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 xml:space="preserve">2018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学年，第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学期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627"/>
        <w:gridCol w:w="1323"/>
        <w:gridCol w:w="910"/>
        <w:gridCol w:w="1356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627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机电工程系</w:t>
            </w:r>
          </w:p>
        </w:tc>
        <w:tc>
          <w:tcPr>
            <w:tcW w:w="132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电气教研室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6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26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杨洁明，韩兵欣，刘利贤，苏运蓉，范云龙，张云鸽，许国强，马卫超，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唐明涛，李红雷，郭鑫颖，王雪丽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26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26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hint="eastAsia" w:ascii="宋体" w:hAnsi="宋体"/>
                <w:szCs w:val="21"/>
                <w:lang w:eastAsia="zh-CN"/>
              </w:rPr>
              <w:t>内容</w:t>
            </w:r>
            <w:r>
              <w:rPr>
                <w:rFonts w:hint="eastAsia" w:ascii="宋体" w:hAnsi="宋体"/>
                <w:szCs w:val="21"/>
              </w:rPr>
              <w:t>包括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教研活动的重点、主要目的、需要解决的问题和预期达到的效果等（字</w:t>
            </w:r>
            <w:r>
              <w:rPr>
                <w:rFonts w:hint="eastAsia" w:ascii="宋体" w:hAnsi="宋体"/>
                <w:szCs w:val="21"/>
                <w:lang w:eastAsia="zh-CN"/>
              </w:rPr>
              <w:t>电气</w:t>
            </w:r>
            <w:r>
              <w:rPr>
                <w:rFonts w:hint="eastAsia" w:ascii="宋体" w:hAnsi="宋体"/>
                <w:szCs w:val="21"/>
              </w:rPr>
              <w:t>制在500字以内）。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学期电气教研室教研活动的重点为：（1）组建PLC应用技术专业教师团队，加强电气专业教学名师培养工作，培养1名专业带头人及骨干教师。带领团队进行现有课题工作的推进，鼓励本专业教师承接企业横向课题。（2）加大教科研力度。鼓励教师撰写教科研论文，力争平均每位教师发表一篇以上，本学期我们将在专业课中积极探索课程教学方法。以课题为主线，整合教学内容，探索专业课程教学，教材的整合，教学资源的分配，教师的相互分工和密切配合。（3）加强教研室内互相听课、评课，经常对自己的教学进行反思，提升课组教研活动的质量，推动教学的教与学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教研室活动主要目的：进一步提高教师的专业水平和课堂教学的效果，加强专业内老师间的相互交流互助，促进本专业教学质量的稳步提高，促进本专业的更好发展。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需解决的问题：引进符合专业需求的企业工程技术人员1名，能够承担工厂供配电课程，提升电气专业的工厂供配电教学能力。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预期达到效果：（1）通过听评课、教研、探讨等教研室活动提高教学能力；（2）研究制定新一届人才培养方案；（3）引进企业技术人员1名。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22" w:type="dxa"/>
            <w:gridSpan w:val="6"/>
            <w:vAlign w:val="top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2019.2.23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新学期教学工作档案准备工作，保证开学第一周教学工作正常开展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电气教研室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唐明涛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2019.2.26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讨论电气专业PLC应用技术教学团队申报工作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电气教研室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唐明涛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2019.2.28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开展“改革创新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奋发有为</w:t>
            </w:r>
            <w:r>
              <w:rPr>
                <w:rFonts w:hint="eastAsia" w:ascii="宋体"/>
                <w:szCs w:val="21"/>
                <w:lang w:eastAsia="zh-CN"/>
              </w:rPr>
              <w:t>”大讨论活动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电气教研室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唐明涛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2019.3.13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学习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西门子S7-300 PLC使用</w:t>
            </w:r>
            <w:r>
              <w:rPr>
                <w:rFonts w:hint="eastAsia" w:ascii="宋体"/>
                <w:szCs w:val="21"/>
                <w:lang w:eastAsia="zh-CN"/>
              </w:rPr>
              <w:t>，并进行研讨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电气教研室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唐明涛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2019.3.19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电气自动化技术专业企业调研研讨</w:t>
            </w:r>
            <w:bookmarkStart w:id="0" w:name="_GoBack"/>
            <w:bookmarkEnd w:id="0"/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电气教研室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唐明涛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2019.4.2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由姚伟德老师进行教学质量分析，并进行研讨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电气教研室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唐明涛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2019.4.16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以“创新课堂”为主题进行教学方法讨论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电气教研室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唐明涛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2019.4.26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研讨如何进一步完善精品专业课程《</w:t>
            </w:r>
            <w:r>
              <w:rPr>
                <w:rFonts w:hint="eastAsia" w:ascii="宋体"/>
                <w:szCs w:val="21"/>
                <w:lang w:val="en-US" w:eastAsia="zh-CN"/>
              </w:rPr>
              <w:t>PLC应用技术</w:t>
            </w:r>
            <w:r>
              <w:rPr>
                <w:rFonts w:hint="eastAsia" w:ascii="宋体"/>
                <w:szCs w:val="21"/>
                <w:lang w:eastAsia="zh-CN"/>
              </w:rPr>
              <w:t>》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电气教研室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唐明涛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  <w:lang w:val="en-US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2019.5.7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安排毕业生顶岗实习资料提交审核及成绩评定工作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电气教研室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唐明涛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2019.5.21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研讨各自职业提升方向，科研方向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电气教研室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唐明涛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26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2019.6.6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按要求做好期末试卷出题工作，及各课程期末考评</w:t>
            </w:r>
          </w:p>
        </w:tc>
        <w:tc>
          <w:tcPr>
            <w:tcW w:w="1356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电气教研室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唐明涛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6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26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6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26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00656F85"/>
    <w:rsid w:val="02C47649"/>
    <w:rsid w:val="03B41793"/>
    <w:rsid w:val="052E4A37"/>
    <w:rsid w:val="059A1375"/>
    <w:rsid w:val="05C40177"/>
    <w:rsid w:val="09BE6FC9"/>
    <w:rsid w:val="0ABE24E2"/>
    <w:rsid w:val="0B79730E"/>
    <w:rsid w:val="0E4013D3"/>
    <w:rsid w:val="0F121D26"/>
    <w:rsid w:val="10474C6F"/>
    <w:rsid w:val="10595A12"/>
    <w:rsid w:val="123750BF"/>
    <w:rsid w:val="1420739C"/>
    <w:rsid w:val="15515736"/>
    <w:rsid w:val="16073767"/>
    <w:rsid w:val="17467C4B"/>
    <w:rsid w:val="1AA44EF5"/>
    <w:rsid w:val="1DBD09E8"/>
    <w:rsid w:val="1EBA4C91"/>
    <w:rsid w:val="1FCB2BD5"/>
    <w:rsid w:val="20A70318"/>
    <w:rsid w:val="22A11243"/>
    <w:rsid w:val="2589714A"/>
    <w:rsid w:val="281D48DC"/>
    <w:rsid w:val="2DD32B05"/>
    <w:rsid w:val="2DF516C5"/>
    <w:rsid w:val="36A31BA3"/>
    <w:rsid w:val="398C7959"/>
    <w:rsid w:val="3AEB0B7E"/>
    <w:rsid w:val="3AF40A06"/>
    <w:rsid w:val="3C4A7855"/>
    <w:rsid w:val="3F5D413A"/>
    <w:rsid w:val="414304D2"/>
    <w:rsid w:val="466B439A"/>
    <w:rsid w:val="4B2209B8"/>
    <w:rsid w:val="4BBD21AE"/>
    <w:rsid w:val="4E870462"/>
    <w:rsid w:val="5164667F"/>
    <w:rsid w:val="526D216E"/>
    <w:rsid w:val="527B7B34"/>
    <w:rsid w:val="52E43994"/>
    <w:rsid w:val="531456BC"/>
    <w:rsid w:val="53B75076"/>
    <w:rsid w:val="55913D47"/>
    <w:rsid w:val="581014C9"/>
    <w:rsid w:val="583A5807"/>
    <w:rsid w:val="585D3ADB"/>
    <w:rsid w:val="58E6781F"/>
    <w:rsid w:val="59051FF2"/>
    <w:rsid w:val="59FF2B74"/>
    <w:rsid w:val="5C3C595F"/>
    <w:rsid w:val="5CCC26A6"/>
    <w:rsid w:val="5E8546EB"/>
    <w:rsid w:val="607239F2"/>
    <w:rsid w:val="60824388"/>
    <w:rsid w:val="62460B5B"/>
    <w:rsid w:val="62ED490B"/>
    <w:rsid w:val="63701F22"/>
    <w:rsid w:val="63786997"/>
    <w:rsid w:val="63F41B1A"/>
    <w:rsid w:val="642E11C6"/>
    <w:rsid w:val="665D0CB3"/>
    <w:rsid w:val="66B852C4"/>
    <w:rsid w:val="69E24DFF"/>
    <w:rsid w:val="6B0E69C9"/>
    <w:rsid w:val="6D7D67B7"/>
    <w:rsid w:val="6FFA04D8"/>
    <w:rsid w:val="70470DE1"/>
    <w:rsid w:val="71080C3A"/>
    <w:rsid w:val="73D85C0E"/>
    <w:rsid w:val="76696CE6"/>
    <w:rsid w:val="7A2C17D6"/>
    <w:rsid w:val="7A830F40"/>
    <w:rsid w:val="7DA70DD2"/>
    <w:rsid w:val="7DBF4AC1"/>
    <w:rsid w:val="7F8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郎月清风</cp:lastModifiedBy>
  <dcterms:modified xsi:type="dcterms:W3CDTF">2019-03-06T11:44:07Z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