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627"/>
        <w:gridCol w:w="1323"/>
        <w:gridCol w:w="1123"/>
        <w:gridCol w:w="130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62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机电工程系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姚博、贾鹏程、李森源、裴岩、杨明霞、李小龙、孙培端、周燕、董晓宾、王月芳、李文英、鲁辉虎、刘混举、任冠清、郭水龙、赵双平、刘阜平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教研活动重点：（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）办学层次提升，积极配合学院和系部完成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“机械设计制造及其自动化”本科专业申报工作；（2）教师治教与教师治学理念实施，全面加强本专业教师队伍的治教与治学理念，鼓励教师学习先进的职教理念，不断更新先进的教学方法；（3）作好教研室教师之间的听评课工作，在上学期本专业教师说课的基础上，组织教研室的教师相互听课、评课，不断对自己的教学过程进行反思，本学期教师的听课次数不能少于5次。（4）校企合作，积极与相关企业进行合作。鼓励教师积极进入企业进行企业实践，邀请企业技术骨干参与教学环节， 与相关企业共同完成校企合作课题，鼓励每位教师撰写并发表论文1篇，鼓励教师参与企业横向课题。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主要目的：不断更新教研室教师的教学理念，学习国外的先进专业知识，不断强化教师的实践能力，与企业实现零接轨，提高本教研室教师的教学水平。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需要解决的问题：教师实践经验欠缺，邀请企业技术骨干共同完成人才培养方案的制订与修订工作。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预期达到的效果：（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）制订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2019级人才培养方案，修订2018级人才培养方案；（2）教师教学水平有所提升，要求每位教师至少有5次听课记录；（3）教师发表教科研论文若干篇。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2019.2.23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本学期期初教学检查自查工作，教师整理好本学期教学工作档案和上学期期末考试等相关资料。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2019.2.26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讨论机械制造与自动化专业院级教学团队申报工作，分配任务。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2019.2.28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开展“改革创新，奋发有为”大讨论，征集教师建议。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2019.3.5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继续完成《机械制造工艺与夹具》、《机械设计基础》精品课程建设，将建设任务细化。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2019.3.14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</w:t>
            </w:r>
            <w:r>
              <w:rPr>
                <w:rFonts w:hint="eastAsia" w:ascii="宋体"/>
                <w:szCs w:val="21"/>
                <w:lang w:val="en-US" w:eastAsia="zh-CN"/>
              </w:rPr>
              <w:t>2019级人才培养方案制订专题会议，各位教师结合自身所担任的课程提出建议。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2019.3.26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教研室教师集体听一位教师的课程，展开讨论，学习其教学过程中的创新点。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2019.4.18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由教研室教师开展一次专业发展前沿动态方面的讲座，并进行讨论。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2019.4.25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开展以提升教学理念，不断更新教学方法为主题的教研活动。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2019.5.9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研讨教师各自职业提升方向，科研方向。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2019.5.16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安排毕业生顶岗实习资料提交审核及成绩评定工作。</w:t>
            </w:r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2019.5.30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按学院与系部要求做好期末试卷命题工作，及各课程期末考评工作。</w:t>
            </w:r>
            <w:bookmarkStart w:id="0" w:name="_GoBack"/>
            <w:bookmarkEnd w:id="0"/>
          </w:p>
        </w:tc>
        <w:tc>
          <w:tcPr>
            <w:tcW w:w="130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机制教研室</w:t>
            </w:r>
          </w:p>
        </w:tc>
        <w:tc>
          <w:tcPr>
            <w:tcW w:w="879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贾鹏程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1C24FE1"/>
    <w:rsid w:val="0B867B45"/>
    <w:rsid w:val="1A19216B"/>
    <w:rsid w:val="1FCB2BD5"/>
    <w:rsid w:val="28CA5D40"/>
    <w:rsid w:val="3EBD6458"/>
    <w:rsid w:val="401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wang</cp:lastModifiedBy>
  <dcterms:modified xsi:type="dcterms:W3CDTF">2019-03-06T07:30:10Z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